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5"/>
        <w:gridCol w:w="1050"/>
        <w:gridCol w:w="645"/>
        <w:gridCol w:w="1305"/>
        <w:gridCol w:w="1350"/>
        <w:gridCol w:w="1500"/>
        <w:gridCol w:w="1410"/>
        <w:gridCol w:w="1735"/>
      </w:tblGrid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班级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姓名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性别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籍贯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申请入党时间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确定为入党积极分子时间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入党联系人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4161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蒋梦吉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女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1997.08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2016.10.09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陈亚东，苏倡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3162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朱一健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男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浙江瑞安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1998.05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2016.10.09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申芳嫡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邱从平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4162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陶王杰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男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浙江绍兴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1997.03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2016.10.08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董艳杰，苏倡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3162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殷光辉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男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安徽临泉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1997.07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2016.10.08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陈碧芬，陈凯华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3162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李钧泽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男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浙江永嘉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1998.04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2016.10.08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申芳嫡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邱从平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3162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徐维霞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女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1998.05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2016.10.08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申芳嫡、汤晓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4161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邵柯妹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女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浙江绍兴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1998.03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2016.10.10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史海波 陈艳君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3163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许斌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男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浙江海宁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1997.07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2016.10.05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杨于岑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,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陈艳君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4161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张宇婷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女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浙江绍兴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1997.11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2016.10.11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徐帆，徐迪静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4162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吴金凤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女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浙江平湖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1998.01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2016.10.08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en-US"/>
              </w:rPr>
              <w:t>2017.04.09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2"/>
                <w:szCs w:val="22"/>
                <w:rtl w:val="0"/>
                <w:lang w:val="zh-TW" w:eastAsia="zh-TW"/>
              </w:rPr>
              <w:t>徐帆，陈艳君</w:t>
            </w:r>
          </w:p>
        </w:tc>
      </w:tr>
    </w:tbl>
    <w:p>
      <w:pPr>
        <w:pStyle w:val="Normal.0"/>
      </w:pPr>
      <w:r>
        <w:br w:type="page"/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164148</wp:posOffset>
                </wp:positionH>
                <wp:positionV relativeFrom="page">
                  <wp:posOffset>579756</wp:posOffset>
                </wp:positionV>
                <wp:extent cx="7228204" cy="4766944"/>
                <wp:effectExtent l="0" t="0" r="0" b="0"/>
                <wp:wrapNone/>
                <wp:docPr id="1073741825" name="officeArt object" descr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204" cy="476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Songti SC Regular" w:cs="Songti SC Regular" w:hAnsi="Songti SC Regular" w:eastAsia="Songti SC Regular"/>
                                <w:shd w:val="clear" w:color="auto" w:fill="ffffff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.9pt;margin-top:45.7pt;width:569.1pt;height:375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Songti SC Regular" w:cs="Songti SC Regular" w:hAnsi="Songti SC Regular" w:eastAsia="Songti SC Regular"/>
                          <w:shd w:val="clear" w:color="auto" w:fill="ffffff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